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8E5BCD" w:rsidRPr="00642A04" w:rsidTr="00991182">
        <w:tc>
          <w:tcPr>
            <w:tcW w:w="4785" w:type="dxa"/>
          </w:tcPr>
          <w:p w:rsidR="008E5BCD" w:rsidRDefault="008E5BCD" w:rsidP="0099118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>на заседании</w:t>
            </w:r>
          </w:p>
          <w:p w:rsidR="008E5BCD" w:rsidRDefault="008E5BCD" w:rsidP="0099118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8E5BCD" w:rsidRPr="00642A04" w:rsidRDefault="008E5BCD" w:rsidP="00991182">
            <w:pPr>
              <w:pStyle w:val="a3"/>
              <w:spacing w:before="0" w:beforeAutospacing="0" w:after="0" w:afterAutospacing="0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8E5BCD" w:rsidRPr="00642A04" w:rsidRDefault="008E5BCD" w:rsidP="0099118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786" w:type="dxa"/>
          </w:tcPr>
          <w:p w:rsidR="008E5BCD" w:rsidRPr="00642A04" w:rsidRDefault="008E5BCD" w:rsidP="00991182">
            <w:pPr>
              <w:pStyle w:val="a3"/>
              <w:spacing w:before="0" w:beforeAutospacing="0" w:after="0" w:afterAutospacing="0"/>
              <w:jc w:val="right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8E5BCD" w:rsidRDefault="008E5BCD" w:rsidP="00991182">
            <w:pPr>
              <w:pStyle w:val="a3"/>
              <w:spacing w:before="0" w:beforeAutospacing="0" w:after="0" w:afterAutospacing="0"/>
              <w:jc w:val="right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21677B">
              <w:rPr>
                <w:b/>
                <w:bCs/>
              </w:rPr>
              <w:t>Кошкинская</w:t>
            </w:r>
            <w:r>
              <w:rPr>
                <w:b/>
                <w:bCs/>
              </w:rPr>
              <w:t>СОШ</w:t>
            </w:r>
            <w:proofErr w:type="spellEnd"/>
            <w:r>
              <w:rPr>
                <w:b/>
                <w:bCs/>
              </w:rPr>
              <w:t>»</w:t>
            </w:r>
          </w:p>
          <w:p w:rsidR="008E5BCD" w:rsidRPr="00642A04" w:rsidRDefault="008E5BCD" w:rsidP="0021677B">
            <w:pPr>
              <w:pStyle w:val="a3"/>
              <w:spacing w:before="0" w:beforeAutospacing="0" w:after="0" w:afterAutospacing="0"/>
              <w:jc w:val="right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21677B">
              <w:rPr>
                <w:b/>
                <w:bCs/>
              </w:rPr>
              <w:t>Локтев</w:t>
            </w:r>
            <w:proofErr w:type="spellEnd"/>
            <w:r w:rsidR="0021677B">
              <w:rPr>
                <w:b/>
                <w:bCs/>
              </w:rPr>
              <w:t xml:space="preserve"> Д.А.</w:t>
            </w:r>
          </w:p>
        </w:tc>
      </w:tr>
    </w:tbl>
    <w:p w:rsidR="008E5BCD" w:rsidRDefault="008E5BCD" w:rsidP="008E5BCD">
      <w:pPr>
        <w:pStyle w:val="a3"/>
        <w:spacing w:before="0" w:beforeAutospacing="0" w:after="0" w:afterAutospacing="0"/>
        <w:rPr>
          <w:b/>
          <w:bCs/>
        </w:rPr>
      </w:pPr>
      <w:r w:rsidRPr="0021677B">
        <w:rPr>
          <w:b/>
          <w:bCs/>
        </w:rPr>
        <w:t xml:space="preserve">                                                                                     </w:t>
      </w:r>
      <w:r>
        <w:rPr>
          <w:b/>
          <w:bCs/>
        </w:rPr>
        <w:t xml:space="preserve">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8E5BCD" w:rsidRDefault="008E5BCD" w:rsidP="008E5BCD">
      <w:pPr>
        <w:ind w:firstLine="709"/>
        <w:jc w:val="both"/>
        <w:rPr>
          <w:color w:val="000000"/>
        </w:rPr>
      </w:pPr>
    </w:p>
    <w:p w:rsidR="008E5BCD" w:rsidRDefault="004A5E91" w:rsidP="008E5BCD">
      <w:pPr>
        <w:ind w:firstLine="709"/>
        <w:jc w:val="center"/>
        <w:rPr>
          <w:rFonts w:eastAsia="Calibri"/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</w:t>
      </w:r>
      <w:bookmarkStart w:id="0" w:name="_GoBack"/>
      <w:bookmarkEnd w:id="0"/>
      <w:r w:rsidR="008E5BCD">
        <w:rPr>
          <w:b/>
          <w:bCs/>
          <w:color w:val="000000"/>
          <w:sz w:val="28"/>
          <w:szCs w:val="28"/>
        </w:rPr>
        <w:t>ОЛОЖЕНИЕ</w:t>
      </w:r>
    </w:p>
    <w:p w:rsidR="008E5BCD" w:rsidRDefault="008E5BCD" w:rsidP="008E5BCD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методических объединениях</w:t>
      </w:r>
    </w:p>
    <w:p w:rsidR="008E5BCD" w:rsidRDefault="008E5BCD" w:rsidP="008E5BCD">
      <w:pPr>
        <w:ind w:firstLine="709"/>
        <w:jc w:val="center"/>
        <w:rPr>
          <w:b/>
          <w:bCs/>
          <w:color w:val="000000"/>
          <w:sz w:val="28"/>
          <w:szCs w:val="28"/>
        </w:rPr>
      </w:pPr>
    </w:p>
    <w:p w:rsidR="008E5BCD" w:rsidRDefault="008E5BCD" w:rsidP="008E5BCD">
      <w:pPr>
        <w:ind w:firstLine="709"/>
        <w:jc w:val="center"/>
        <w:rPr>
          <w:rFonts w:eastAsia="Calibr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I. Общие положения</w:t>
      </w:r>
    </w:p>
    <w:p w:rsidR="008E5BCD" w:rsidRDefault="008E5BCD" w:rsidP="008E5BCD">
      <w:pPr>
        <w:ind w:firstLine="709"/>
        <w:jc w:val="center"/>
        <w:rPr>
          <w:b/>
          <w:bCs/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Методическое объединение является основным структурным подразделением методической службы школы, осуществляющим проведение учебно-воспитательной, методической, опытно-экспериментальной</w:t>
      </w:r>
      <w:r w:rsidRPr="00FF790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предметам.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Методическое объединение организуется при наличии не менее пяти учителей по одному предмету или по одной образовательной области. В состав методического объединения могут входить учителя смежных и обеспечивающих дисциплин.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Количество методических объединений и их численность определяются исходя из необходимости комплексного решения поставленных перед школой задач и устанавливаются приказом директора  школы и штатами.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Учителя, входящие в состав методического объединения, осуществляют подготовку учащихся по предметам соответствующей образовательной области. 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Методические объединения создаются, реорганизуются и ликвидируются директором школы по представлению заместителя директора по УВР (ВР).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 Методические объединения непосредственно подчиняются заместителю директора по  УВР (ВР).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 Методические объединения в своей деятельности соблюдают Конвенцию о правах ребенка, руководствуются Конституцией и законами Российской Федерации, указами Президента Российской Федерации, решениями Правительства Российской Федерации, органами управления образования всех уровней по вопросам образования и воспитания учащихся, а также Уставом и локальными правовыми актами школы, приказами и распоряжениями директора.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 Учебно-воспитательную, методическую и опытно-экспериментальную работу методические объединения осуществляют на основе настоящего Положения, приказов и директив Министра образования Российской Федерации, а также рекомендаций Комитета образования. По вопросам внутреннего порядка они руководствуются правилами и нормами охраны труда, техники безопасности и противопожарной защиты, уставом школы, Правилами внутреннего трудового распорядка, трудовыми договорами (контрактами).</w:t>
      </w: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II. Задачи методического объединения учителей </w:t>
      </w:r>
      <w:r>
        <w:rPr>
          <w:b/>
          <w:bCs/>
          <w:sz w:val="28"/>
          <w:szCs w:val="28"/>
        </w:rPr>
        <w:br/>
        <w:t>и классных руководителей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изучение нормативной и методической документации по предмету;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отбор содержания и составление учебных программ по предмету с учётом вариативности и </w:t>
      </w:r>
      <w:proofErr w:type="spellStart"/>
      <w:r>
        <w:rPr>
          <w:sz w:val="28"/>
          <w:szCs w:val="28"/>
        </w:rPr>
        <w:t>разноуровневости</w:t>
      </w:r>
      <w:proofErr w:type="spellEnd"/>
      <w:r>
        <w:rPr>
          <w:sz w:val="28"/>
          <w:szCs w:val="28"/>
        </w:rPr>
        <w:t>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утверждение индивидуальных планов работы по предмету; анализ авторских программ и методик;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разработка аттестационного материала для итогового контроля в переводных классах; аттестационного материала для выпускных классов (для устных экзаменов);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ознакомление с анализом состояния преподавания предмета по итогам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контроля;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работа с </w:t>
      </w:r>
      <w:r w:rsidR="004A5E91">
        <w:rPr>
          <w:sz w:val="28"/>
          <w:szCs w:val="28"/>
        </w:rPr>
        <w:t>уча</w:t>
      </w:r>
      <w:r>
        <w:rPr>
          <w:sz w:val="28"/>
          <w:szCs w:val="28"/>
        </w:rPr>
        <w:t>щимися по соблюдению норм и правил техники безопасности в процессе обучения; разработка соответствующих инструкций, охрана здоровья;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proofErr w:type="spellStart"/>
      <w:r>
        <w:rPr>
          <w:sz w:val="28"/>
          <w:szCs w:val="28"/>
        </w:rPr>
        <w:t>взаимопосещение</w:t>
      </w:r>
      <w:proofErr w:type="spellEnd"/>
      <w:r>
        <w:rPr>
          <w:sz w:val="28"/>
          <w:szCs w:val="28"/>
        </w:rPr>
        <w:t xml:space="preserve"> уроков по определённой тематике с последующим анализом и самоанализом достигнутых результатов;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организация открытых уроков по определённой теме с целью ознакомления с методическими разработками сложных разделов программ по предмету;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изучение передового педагогического опыта; экспериментальная работа по предмету;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выработка единых требований в оценке результатов освоения программы на основе разработанных образовательных стандартов по предмету;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ознакомление с методическими разработками по предмету;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отчёты о профессиональном самообразовании; работа педагогов по повышению квалификации в институтах (университетах); отчёты о творческих командировках;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организация и проведение предметных недель;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организация и проведение школьного этапа предметных олимпиад, конкурсов, смотров; организация внеклассной работы по предмету с </w:t>
      </w:r>
      <w:r w:rsidR="004A5E91">
        <w:rPr>
          <w:sz w:val="28"/>
          <w:szCs w:val="28"/>
        </w:rPr>
        <w:t>уча</w:t>
      </w:r>
      <w:r>
        <w:rPr>
          <w:sz w:val="28"/>
          <w:szCs w:val="28"/>
        </w:rPr>
        <w:t>щимися (факультативные курсы, кружки, НОУ и др.);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укрепление материальной базы и приведение средств обучения, в том числе учебно-наглядных пособий по предмету, к соответствию современным требованиям к образованию.</w:t>
      </w: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>
        <w:rPr>
          <w:b/>
          <w:bCs/>
          <w:sz w:val="28"/>
          <w:szCs w:val="28"/>
        </w:rPr>
        <w:t>. Функции методического объединения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Работа методического объединения организуется на основе планирования, отражающего план работы школы, рекомендаций  методкабинетов.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Методическое объединение учителей часть своей работы осуществляет на заседаниях, где анализируется или принимается к сведению информация о реализации задач, изложенных в разделе II. 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Методическое объединение учителей может организовывать семинарские занятия, цикл открытых уроков по заданной тематике. Методическое объединение учителей разрабатывает систему внеклассной работы по предмету.</w:t>
      </w:r>
    </w:p>
    <w:p w:rsidR="008E5BCD" w:rsidRPr="00580F41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>. Права методического объединения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 объединение учителей-предметников имеет право рекомендовать руководству распределение учебной нагрузки при тарификации, входить с предложениями об установлении надбавок и доплат к должностным окладам за заведование предметными учебными кабинетами, за ведение предметных кружков, студий, за методическую работу отдельных педагогов.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Методическое объединение выходит </w:t>
      </w:r>
      <w:proofErr w:type="gramStart"/>
      <w:r>
        <w:rPr>
          <w:sz w:val="28"/>
          <w:szCs w:val="28"/>
        </w:rPr>
        <w:t>на заседание педагогического совета с предложением о возможности организации углублённого изучения предмета в отдельных классах при достаточном наличии</w:t>
      </w:r>
      <w:proofErr w:type="gramEnd"/>
      <w:r>
        <w:rPr>
          <w:sz w:val="28"/>
          <w:szCs w:val="28"/>
        </w:rPr>
        <w:t xml:space="preserve"> средств обучения (при условии внесения соответствующих изменений в устав школы).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Методическое объединение учителей выбирает и рекомендует всему </w:t>
      </w:r>
      <w:proofErr w:type="spellStart"/>
      <w:r>
        <w:rPr>
          <w:sz w:val="28"/>
          <w:szCs w:val="28"/>
        </w:rPr>
        <w:t>педколлективу</w:t>
      </w:r>
      <w:proofErr w:type="spellEnd"/>
      <w:r>
        <w:rPr>
          <w:sz w:val="28"/>
          <w:szCs w:val="28"/>
        </w:rPr>
        <w:t xml:space="preserve"> систему промежуточной аттестации </w:t>
      </w:r>
      <w:r w:rsidR="004A5E91">
        <w:rPr>
          <w:sz w:val="28"/>
          <w:szCs w:val="28"/>
        </w:rPr>
        <w:t>уча</w:t>
      </w:r>
      <w:r>
        <w:rPr>
          <w:sz w:val="28"/>
          <w:szCs w:val="28"/>
        </w:rPr>
        <w:t>щихся, критерии оценок.</w:t>
      </w: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>
        <w:rPr>
          <w:b/>
          <w:bCs/>
          <w:sz w:val="28"/>
          <w:szCs w:val="28"/>
        </w:rPr>
        <w:t xml:space="preserve">. Обязанности учителей </w:t>
      </w:r>
      <w:proofErr w:type="spellStart"/>
      <w:r>
        <w:rPr>
          <w:b/>
          <w:bCs/>
          <w:sz w:val="28"/>
          <w:szCs w:val="28"/>
        </w:rPr>
        <w:t>методобъединения</w:t>
      </w:r>
      <w:proofErr w:type="spellEnd"/>
    </w:p>
    <w:p w:rsidR="008E5BCD" w:rsidRDefault="008E5BCD" w:rsidP="008E5BCD">
      <w:pPr>
        <w:ind w:firstLine="709"/>
        <w:jc w:val="both"/>
        <w:rPr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Каждый участник методического объединения обязан: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участвовать в одном из методических объединений, иметь собственную программу профессионального самообразования;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участвовать в заседаниях </w:t>
      </w:r>
      <w:proofErr w:type="spellStart"/>
      <w:r>
        <w:rPr>
          <w:sz w:val="28"/>
          <w:szCs w:val="28"/>
        </w:rPr>
        <w:t>методобъединения</w:t>
      </w:r>
      <w:proofErr w:type="spellEnd"/>
      <w:r>
        <w:rPr>
          <w:sz w:val="28"/>
          <w:szCs w:val="28"/>
        </w:rPr>
        <w:t>, практических семинарах и т. д.;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активно участвовать в разработке открытых мероприятий (уроков, внеклассных занятий по предмету), стремиться к повышению уровня профессионального мастерства;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каждому участнику </w:t>
      </w:r>
      <w:proofErr w:type="spellStart"/>
      <w:r>
        <w:rPr>
          <w:sz w:val="28"/>
          <w:szCs w:val="28"/>
        </w:rPr>
        <w:t>методобъединения</w:t>
      </w:r>
      <w:proofErr w:type="spellEnd"/>
      <w:r>
        <w:rPr>
          <w:sz w:val="28"/>
          <w:szCs w:val="28"/>
        </w:rPr>
        <w:t xml:space="preserve"> необходимо знать направление развития методики преподавания предмета, владеть Законом «Об образовании», нормативными документами, требованиями к квалификационным категориям; основами самоанализа педагогической деятельности.</w:t>
      </w: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>
        <w:rPr>
          <w:b/>
          <w:bCs/>
          <w:sz w:val="28"/>
          <w:szCs w:val="28"/>
        </w:rPr>
        <w:t xml:space="preserve">. Организация деятельности </w:t>
      </w:r>
      <w:proofErr w:type="spellStart"/>
      <w:r>
        <w:rPr>
          <w:b/>
          <w:bCs/>
          <w:sz w:val="28"/>
          <w:szCs w:val="28"/>
        </w:rPr>
        <w:t>методобъединения</w:t>
      </w:r>
      <w:proofErr w:type="spellEnd"/>
    </w:p>
    <w:p w:rsidR="008E5BCD" w:rsidRDefault="008E5BCD" w:rsidP="008E5BCD">
      <w:pPr>
        <w:ind w:firstLine="709"/>
        <w:jc w:val="both"/>
        <w:rPr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 объединение учителей избирает руководителя.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План работы </w:t>
      </w:r>
      <w:proofErr w:type="spellStart"/>
      <w:r>
        <w:rPr>
          <w:sz w:val="28"/>
          <w:szCs w:val="28"/>
        </w:rPr>
        <w:t>методобъединения</w:t>
      </w:r>
      <w:proofErr w:type="spellEnd"/>
      <w:r>
        <w:rPr>
          <w:sz w:val="28"/>
          <w:szCs w:val="28"/>
        </w:rPr>
        <w:t xml:space="preserve"> утверждается директором школы по согласованию с заместителем директора по УВР (ВР).</w:t>
      </w:r>
    </w:p>
    <w:p w:rsidR="008E5BCD" w:rsidRDefault="008E5BCD" w:rsidP="008E5BC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За учебный год проводится не менее 4 заседаний; практический семинар с организацией тематических открытых уроков, внеклассных мероприятий.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 xml:space="preserve"> Заседания МО учителей оформляются в виде протоколов. В конце учебного года заместитель директора по УВР (ВР) анализирует работу </w:t>
      </w:r>
      <w:proofErr w:type="spellStart"/>
      <w:r>
        <w:rPr>
          <w:sz w:val="28"/>
          <w:szCs w:val="28"/>
        </w:rPr>
        <w:t>методобъединения</w:t>
      </w:r>
      <w:proofErr w:type="spellEnd"/>
      <w:r>
        <w:rPr>
          <w:sz w:val="28"/>
          <w:szCs w:val="28"/>
        </w:rPr>
        <w:t xml:space="preserve"> и принимает на хранение (в течение 3 лет) план работы, тетрадь протоколов заседаний </w:t>
      </w:r>
      <w:proofErr w:type="spellStart"/>
      <w:r>
        <w:rPr>
          <w:sz w:val="28"/>
          <w:szCs w:val="28"/>
        </w:rPr>
        <w:t>методобъединения</w:t>
      </w:r>
      <w:proofErr w:type="spellEnd"/>
      <w:r>
        <w:rPr>
          <w:sz w:val="28"/>
          <w:szCs w:val="28"/>
        </w:rPr>
        <w:t>, отчёт о выполненной работе.</w:t>
      </w: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</w:p>
    <w:p w:rsidR="008E5BCD" w:rsidRDefault="008E5BCD" w:rsidP="008E5BCD">
      <w:pPr>
        <w:ind w:firstLine="709"/>
        <w:jc w:val="both"/>
        <w:rPr>
          <w:color w:val="000000"/>
          <w:sz w:val="28"/>
          <w:szCs w:val="28"/>
        </w:rPr>
      </w:pPr>
    </w:p>
    <w:p w:rsidR="008E5BCD" w:rsidRPr="00580F41" w:rsidRDefault="008E5BCD" w:rsidP="008E5BCD">
      <w:pPr>
        <w:rPr>
          <w:u w:val="single"/>
        </w:rPr>
      </w:pPr>
    </w:p>
    <w:p w:rsidR="008E5BCD" w:rsidRDefault="008E5BCD" w:rsidP="008E5BCD">
      <w:pPr>
        <w:ind w:firstLine="709"/>
        <w:jc w:val="right"/>
        <w:rPr>
          <w:color w:val="000000"/>
        </w:rPr>
      </w:pPr>
    </w:p>
    <w:p w:rsidR="0064192E" w:rsidRDefault="0064192E"/>
    <w:sectPr w:rsidR="0064192E" w:rsidSect="00FF790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5BCD"/>
    <w:rsid w:val="0021677B"/>
    <w:rsid w:val="0023762B"/>
    <w:rsid w:val="004A5E91"/>
    <w:rsid w:val="0064192E"/>
    <w:rsid w:val="008E5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E5BC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B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E5BC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1004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4</cp:revision>
  <dcterms:created xsi:type="dcterms:W3CDTF">2014-11-04T10:17:00Z</dcterms:created>
  <dcterms:modified xsi:type="dcterms:W3CDTF">2015-03-21T07:05:00Z</dcterms:modified>
</cp:coreProperties>
</file>